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6520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65201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KEATING LAURIE</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Immuneering Corp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IMRX</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560" w:type="dxa"/>
            <w:vAlign w:val="bottom"/>
            <w:tcBorders>
              <w:bottom w:val="single" w:sz="8" w:color="0000EE"/>
            </w:tcBorders>
          </w:tcPr>
          <w:p>
            <w:pPr>
              <w:spacing w:after="0"/>
              <w:rPr>
                <w:sz w:val="6"/>
                <w:szCs w:val="6"/>
                <w:color w:val="auto"/>
              </w:rPr>
            </w:pPr>
          </w:p>
        </w:tc>
        <w:tc>
          <w:tcPr>
            <w:tcW w:w="22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560" w:type="dxa"/>
            <w:vAlign w:val="bottom"/>
          </w:tcPr>
          <w:p>
            <w:pPr>
              <w:spacing w:after="0"/>
              <w:rPr>
                <w:sz w:val="5"/>
                <w:szCs w:val="5"/>
                <w:color w:val="auto"/>
              </w:rPr>
            </w:pPr>
          </w:p>
        </w:tc>
        <w:tc>
          <w:tcPr>
            <w:tcW w:w="220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920" w:type="dxa"/>
            <w:vAlign w:val="bottom"/>
            <w:tcBorders>
              <w:top w:val="single" w:sz="8" w:color="0000EE"/>
            </w:tcBorders>
          </w:tcPr>
          <w:p>
            <w:pPr>
              <w:spacing w:after="0"/>
              <w:rPr>
                <w:sz w:val="6"/>
                <w:szCs w:val="6"/>
                <w:color w:val="auto"/>
              </w:rPr>
            </w:pPr>
          </w:p>
        </w:tc>
        <w:tc>
          <w:tcPr>
            <w:tcW w:w="7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560" w:type="dxa"/>
            <w:vAlign w:val="bottom"/>
          </w:tcPr>
          <w:p>
            <w:pPr>
              <w:spacing w:after="0"/>
              <w:rPr>
                <w:sz w:val="6"/>
                <w:szCs w:val="6"/>
                <w:color w:val="auto"/>
              </w:rPr>
            </w:pPr>
          </w:p>
        </w:tc>
        <w:tc>
          <w:tcPr>
            <w:tcW w:w="22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920" w:type="dxa"/>
            <w:vAlign w:val="bottom"/>
            <w:tcBorders>
              <w:top w:val="single" w:sz="8" w:color="EEEEEE"/>
            </w:tcBorders>
          </w:tcPr>
          <w:p>
            <w:pPr>
              <w:spacing w:after="0"/>
              <w:rPr>
                <w:sz w:val="2"/>
                <w:szCs w:val="2"/>
                <w:color w:val="auto"/>
              </w:rPr>
            </w:pPr>
          </w:p>
        </w:tc>
        <w:tc>
          <w:tcPr>
            <w:tcW w:w="74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17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06/11/2026</w:t>
            </w:r>
          </w:p>
        </w:tc>
        <w:tc>
          <w:tcPr>
            <w:tcW w:w="220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245 MAIN STREET</w:t>
            </w:r>
          </w:p>
        </w:tc>
        <w:tc>
          <w:tcPr>
            <w:tcW w:w="1200" w:type="dxa"/>
            <w:vAlign w:val="bottom"/>
          </w:tcPr>
          <w:p>
            <w:pPr>
              <w:spacing w:after="0"/>
              <w:rPr>
                <w:sz w:val="10"/>
                <w:szCs w:val="10"/>
                <w:color w:val="auto"/>
              </w:rPr>
            </w:pPr>
          </w:p>
        </w:tc>
        <w:tc>
          <w:tcPr>
            <w:tcW w:w="1720" w:type="dxa"/>
            <w:vAlign w:val="bottom"/>
            <w:gridSpan w:val="3"/>
            <w:vMerge w:val="continue"/>
          </w:tcPr>
          <w:p>
            <w:pPr>
              <w:spacing w:after="0"/>
              <w:rPr>
                <w:sz w:val="10"/>
                <w:szCs w:val="10"/>
                <w:color w:val="auto"/>
              </w:rPr>
            </w:pPr>
          </w:p>
        </w:tc>
        <w:tc>
          <w:tcPr>
            <w:tcW w:w="22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SECOND FLOOR</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CAMBRIDGE</w:t>
            </w: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02142</w:t>
            </w:r>
          </w:p>
        </w:tc>
      </w:tr>
      <w:tr>
        <w:trPr>
          <w:trHeight w:val="149"/>
        </w:trPr>
        <w:tc>
          <w:tcPr>
            <w:tcW w:w="2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spacing w:after="0"/>
              <w:rPr>
                <w:sz w:val="15"/>
                <w:szCs w:val="15"/>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Class A</w:t>
            </w: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33,350</w:t>
            </w: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680" w:type="dxa"/>
            <w:vAlign w:val="bottom"/>
            <w:vMerge w:val="continue"/>
          </w:tcPr>
          <w:p>
            <w:pPr>
              <w:spacing w:after="0"/>
              <w:rPr>
                <w:sz w:val="5"/>
                <w:szCs w:val="5"/>
                <w:color w:val="auto"/>
              </w:rPr>
            </w:pPr>
          </w:p>
        </w:tc>
        <w:tc>
          <w:tcPr>
            <w:tcW w:w="78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4.12</w:t>
            </w:r>
          </w:p>
        </w:tc>
        <w:tc>
          <w:tcPr>
            <w:tcW w:w="1080" w:type="dxa"/>
            <w:vAlign w:val="bottom"/>
            <w:vMerge w:val="restart"/>
          </w:tcPr>
          <w:p>
            <w:pPr>
              <w:jc w:val="right"/>
              <w:ind w:right="180"/>
              <w:spacing w:after="0" w:line="142" w:lineRule="exact"/>
              <w:rPr>
                <w:sz w:val="20"/>
                <w:szCs w:val="20"/>
                <w:color w:val="auto"/>
              </w:rPr>
            </w:pPr>
            <w:r>
              <w:rPr>
                <w:rFonts w:ascii="Times New Roman" w:cs="Times New Roman" w:eastAsia="Times New Roman" w:hAnsi="Times New Roman"/>
                <w:sz w:val="13"/>
                <w:szCs w:val="13"/>
                <w:color w:val="0000FF"/>
              </w:rPr>
              <w:t>06/11/2026</w:t>
            </w:r>
          </w:p>
        </w:tc>
        <w:tc>
          <w:tcPr>
            <w:tcW w:w="1100" w:type="dxa"/>
            <w:vAlign w:val="bottom"/>
          </w:tcPr>
          <w:p>
            <w:pPr>
              <w:spacing w:after="0"/>
              <w:rPr>
                <w:sz w:val="5"/>
                <w:szCs w:val="5"/>
                <w:color w:val="auto"/>
              </w:rPr>
            </w:pPr>
          </w:p>
        </w:tc>
        <w:tc>
          <w:tcPr>
            <w:tcW w:w="78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20" w:type="dxa"/>
            <w:vAlign w:val="bottom"/>
            <w:vMerge w:val="restart"/>
          </w:tcPr>
          <w:p>
            <w:pPr>
              <w:ind w:left="100"/>
              <w:spacing w:after="0" w:line="142" w:lineRule="exact"/>
              <w:rPr>
                <w:sz w:val="20"/>
                <w:szCs w:val="20"/>
                <w:color w:val="auto"/>
              </w:rPr>
            </w:pPr>
            <w:r>
              <w:rPr>
                <w:rFonts w:ascii="Times New Roman" w:cs="Times New Roman" w:eastAsia="Times New Roman" w:hAnsi="Times New Roman"/>
                <w:sz w:val="13"/>
                <w:szCs w:val="13"/>
                <w:color w:val="0000FF"/>
              </w:rPr>
              <w:t>33,350</w:t>
            </w:r>
          </w:p>
        </w:tc>
        <w:tc>
          <w:tcPr>
            <w:tcW w:w="28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2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06/11/2036</w:t>
            </w:r>
          </w:p>
        </w:tc>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5"/>
                <w:szCs w:val="5"/>
                <w:color w:val="auto"/>
              </w:rPr>
            </w:pPr>
          </w:p>
        </w:tc>
        <w:tc>
          <w:tcPr>
            <w:tcW w:w="6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vMerge w:val="restart"/>
          </w:tcPr>
          <w:p>
            <w:pPr>
              <w:ind w:left="300"/>
              <w:spacing w:after="0" w:line="142" w:lineRule="exact"/>
              <w:rPr>
                <w:sz w:val="20"/>
                <w:szCs w:val="20"/>
                <w:color w:val="auto"/>
              </w:rPr>
            </w:pPr>
            <w:r>
              <w:rPr>
                <w:rFonts w:ascii="Times New Roman" w:cs="Times New Roman" w:eastAsia="Times New Roman" w:hAnsi="Times New Roman"/>
                <w:sz w:val="13"/>
                <w:szCs w:val="13"/>
                <w:color w:val="0000FF"/>
              </w:rPr>
              <w:t>33,350</w:t>
            </w:r>
          </w:p>
        </w:tc>
        <w:tc>
          <w:tcPr>
            <w:tcW w:w="72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68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16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vests and becomes exercisable in equal monthly installments over a one-year period commencing on July 11, 2026, and will be fully vested and exercisable on June 11, 2027, or the date of the 2027 annual meeting of stockholders, whichever comes first.</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7"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Michael D. Bookman,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-8890</wp:posOffset>
            </wp:positionV>
            <wp:extent cx="10731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73150" cy="8255"/>
                    </a:xfrm>
                    <a:prstGeom prst="rect">
                      <a:avLst/>
                    </a:prstGeom>
                    <a:noFill/>
                  </pic:spPr>
                </pic:pic>
              </a:graphicData>
            </a:graphic>
          </wp:anchor>
        </w:drawing>
      </w:r>
    </w:p>
    <w:p>
      <w:pPr>
        <w:spacing w:after="0" w:line="2" w:lineRule="exact"/>
        <w:rPr>
          <w:sz w:val="20"/>
          <w:szCs w:val="20"/>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Laurie B.</w:t>
      </w:r>
      <w:r>
        <w:rPr>
          <w:sz w:val="20"/>
          <w:szCs w:val="20"/>
          <w:color w:val="auto"/>
        </w:rPr>
        <w:tab/>
      </w:r>
      <w:r>
        <w:rPr>
          <w:rFonts w:ascii="Times New Roman" w:cs="Times New Roman" w:eastAsia="Times New Roman" w:hAnsi="Times New Roman"/>
          <w:sz w:val="16"/>
          <w:szCs w:val="16"/>
          <w:color w:val="0000FF"/>
        </w:rPr>
        <w:t>06/11/2026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18808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8087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Keating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3371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37185" cy="8255"/>
                    </a:xfrm>
                    <a:prstGeom prst="rect">
                      <a:avLst/>
                    </a:prstGeom>
                    <a:noFill/>
                  </pic:spPr>
                </pic:pic>
              </a:graphicData>
            </a:graphic>
          </wp:anchor>
        </w:drawing>
      </w:r>
    </w:p>
    <w:p>
      <w:pPr>
        <w:spacing w:after="0" w:line="31"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620743" TargetMode="External"/><Relationship Id="rId14" Type="http://schemas.openxmlformats.org/officeDocument/2006/relationships/hyperlink" Target="http://www.sec.gov/cgi-bin/browse-edgar?action=getcompany&amp;CIK=00017903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2026-06-11T16:44:15Z</dcterms:created>
  <dcterms:modified xsi:type="dcterms:W3CDTF">2026-06-11T16:44:15Z</dcterms:modified>
</cp:coreProperties>
</file>